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CEFA6" w14:textId="77777777" w:rsidR="00871B67" w:rsidRDefault="00871B67">
      <w:pPr>
        <w:pStyle w:val="BodyText"/>
        <w:ind w:left="0"/>
        <w:jc w:val="left"/>
        <w:rPr>
          <w:rFonts w:ascii="Times New Roman"/>
          <w:sz w:val="20"/>
        </w:rPr>
      </w:pPr>
    </w:p>
    <w:p w14:paraId="712266B4" w14:textId="77777777" w:rsidR="00871B67" w:rsidRDefault="00871B67">
      <w:pPr>
        <w:pStyle w:val="BodyText"/>
        <w:ind w:left="0"/>
        <w:jc w:val="left"/>
        <w:rPr>
          <w:rFonts w:ascii="Times New Roman"/>
          <w:sz w:val="20"/>
        </w:rPr>
      </w:pPr>
    </w:p>
    <w:p w14:paraId="4FCAF875" w14:textId="77777777" w:rsidR="00871B67" w:rsidRDefault="00871B67">
      <w:pPr>
        <w:pStyle w:val="BodyText"/>
        <w:spacing w:before="7" w:after="1"/>
        <w:ind w:left="0"/>
        <w:jc w:val="left"/>
        <w:rPr>
          <w:rFonts w:ascii="Times New Roman"/>
          <w:sz w:val="10"/>
        </w:rPr>
      </w:pPr>
    </w:p>
    <w:p w14:paraId="38AA8C7A" w14:textId="77777777" w:rsidR="00871B67" w:rsidRDefault="004A4D04">
      <w:pPr>
        <w:pStyle w:val="BodyText"/>
        <w:ind w:left="3892"/>
        <w:jc w:val="left"/>
        <w:rPr>
          <w:rFonts w:ascii="Times New Roman"/>
          <w:sz w:val="20"/>
        </w:rPr>
      </w:pPr>
      <w:r>
        <w:rPr>
          <w:rFonts w:ascii="Times New Roman"/>
          <w:noProof/>
          <w:sz w:val="20"/>
        </w:rPr>
        <w:drawing>
          <wp:inline distT="0" distB="0" distL="0" distR="0" wp14:anchorId="633F1F8F" wp14:editId="07AAAA7D">
            <wp:extent cx="1179558" cy="38404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1179558" cy="384048"/>
                    </a:xfrm>
                    <a:prstGeom prst="rect">
                      <a:avLst/>
                    </a:prstGeom>
                  </pic:spPr>
                </pic:pic>
              </a:graphicData>
            </a:graphic>
          </wp:inline>
        </w:drawing>
      </w:r>
    </w:p>
    <w:p w14:paraId="01DBF459" w14:textId="77777777" w:rsidR="00871B67" w:rsidRDefault="00871B67">
      <w:pPr>
        <w:pStyle w:val="BodyText"/>
        <w:spacing w:before="6"/>
        <w:ind w:left="0"/>
        <w:jc w:val="left"/>
        <w:rPr>
          <w:rFonts w:ascii="Times New Roman"/>
          <w:sz w:val="17"/>
        </w:rPr>
      </w:pPr>
    </w:p>
    <w:p w14:paraId="6E39AD81" w14:textId="77777777" w:rsidR="00871B67" w:rsidRDefault="004A4D04">
      <w:pPr>
        <w:pStyle w:val="Title"/>
      </w:pPr>
      <w:r>
        <w:t>Recruitment</w:t>
      </w:r>
      <w:r>
        <w:rPr>
          <w:spacing w:val="-9"/>
        </w:rPr>
        <w:t xml:space="preserve"> </w:t>
      </w:r>
      <w:r>
        <w:t>Privacy</w:t>
      </w:r>
      <w:r>
        <w:rPr>
          <w:spacing w:val="-9"/>
        </w:rPr>
        <w:t xml:space="preserve"> </w:t>
      </w:r>
      <w:r>
        <w:rPr>
          <w:spacing w:val="-2"/>
        </w:rPr>
        <w:t>Notice</w:t>
      </w:r>
    </w:p>
    <w:p w14:paraId="35C23064" w14:textId="77777777" w:rsidR="00871B67" w:rsidRDefault="00871B67">
      <w:pPr>
        <w:pStyle w:val="BodyText"/>
        <w:ind w:left="0"/>
        <w:jc w:val="left"/>
        <w:rPr>
          <w:b/>
          <w:sz w:val="24"/>
        </w:rPr>
      </w:pPr>
    </w:p>
    <w:p w14:paraId="78F86FFF" w14:textId="5710947C" w:rsidR="00871B67" w:rsidRDefault="004A4D04" w:rsidP="004A4D04">
      <w:pPr>
        <w:pStyle w:val="BodyText"/>
        <w:spacing w:line="360" w:lineRule="auto"/>
        <w:ind w:right="119"/>
        <w:jc w:val="left"/>
      </w:pPr>
      <w:r>
        <w:t xml:space="preserve">We have a duty to inform all applicants of our Data Protection Policy. </w:t>
      </w:r>
      <w:r w:rsidR="00E3214F">
        <w:t xml:space="preserve"> </w:t>
      </w:r>
      <w:r>
        <w:t>W</w:t>
      </w:r>
      <w:r w:rsidR="00E3214F">
        <w:t xml:space="preserve">e </w:t>
      </w:r>
      <w:r>
        <w:t xml:space="preserve">respect </w:t>
      </w:r>
      <w:r w:rsidR="00E3214F">
        <w:t>your rights</w:t>
      </w:r>
      <w:r>
        <w:t xml:space="preserve"> under </w:t>
      </w:r>
      <w:r w:rsidR="006E4A7D">
        <w:t xml:space="preserve">all applicable </w:t>
      </w:r>
      <w:r>
        <w:t>data protection legislation</w:t>
      </w:r>
      <w:r w:rsidR="006E4A7D">
        <w:t>;</w:t>
      </w:r>
      <w:r>
        <w:t xml:space="preserve"> including the right to access, rectification, erasure, restriction, data portability and appropriate decision making. We also respect the Data Protection Principles including Lawfulness, Fairness and transparency, Purpose Limitation, Data </w:t>
      </w:r>
      <w:proofErr w:type="spellStart"/>
      <w:r>
        <w:t>minimisation</w:t>
      </w:r>
      <w:proofErr w:type="spellEnd"/>
      <w:r>
        <w:t>, Accuracy, Storage limitation, Integrity and Confidentiality.</w:t>
      </w:r>
      <w:r w:rsidR="006E4A7D">
        <w:t xml:space="preserve"> Our lawful condition for processing applicant data is for the purpose of </w:t>
      </w:r>
      <w:r w:rsidR="003F02D0">
        <w:t xml:space="preserve">recruitment and </w:t>
      </w:r>
      <w:r w:rsidR="006E4A7D">
        <w:t>employment.</w:t>
      </w:r>
    </w:p>
    <w:p w14:paraId="6DED868A" w14:textId="7775994C" w:rsidR="00871B67" w:rsidRDefault="004A4D04" w:rsidP="004A4D04">
      <w:pPr>
        <w:pStyle w:val="BodyText"/>
        <w:spacing w:before="160" w:line="360" w:lineRule="auto"/>
        <w:ind w:right="117"/>
        <w:jc w:val="left"/>
      </w:pPr>
      <w:r>
        <w:t>In</w:t>
      </w:r>
      <w:r>
        <w:rPr>
          <w:spacing w:val="-4"/>
        </w:rPr>
        <w:t xml:space="preserve"> </w:t>
      </w:r>
      <w:r>
        <w:t>order</w:t>
      </w:r>
      <w:r>
        <w:rPr>
          <w:spacing w:val="-4"/>
        </w:rPr>
        <w:t xml:space="preserve"> </w:t>
      </w:r>
      <w:r>
        <w:t>to</w:t>
      </w:r>
      <w:r>
        <w:rPr>
          <w:spacing w:val="-4"/>
        </w:rPr>
        <w:t xml:space="preserve"> </w:t>
      </w:r>
      <w:r>
        <w:t>communicate</w:t>
      </w:r>
      <w:r>
        <w:rPr>
          <w:spacing w:val="-4"/>
        </w:rPr>
        <w:t xml:space="preserve"> </w:t>
      </w:r>
      <w:r>
        <w:t>with</w:t>
      </w:r>
      <w:r>
        <w:rPr>
          <w:spacing w:val="-4"/>
        </w:rPr>
        <w:t xml:space="preserve"> </w:t>
      </w:r>
      <w:r>
        <w:t>applicants</w:t>
      </w:r>
      <w:r>
        <w:rPr>
          <w:spacing w:val="-4"/>
        </w:rPr>
        <w:t xml:space="preserve"> </w:t>
      </w:r>
      <w:r>
        <w:t>and</w:t>
      </w:r>
      <w:r>
        <w:rPr>
          <w:spacing w:val="-4"/>
        </w:rPr>
        <w:t xml:space="preserve"> </w:t>
      </w:r>
      <w:r>
        <w:t>determine</w:t>
      </w:r>
      <w:r>
        <w:rPr>
          <w:spacing w:val="-4"/>
        </w:rPr>
        <w:t xml:space="preserve"> </w:t>
      </w:r>
      <w:r>
        <w:t>whether</w:t>
      </w:r>
      <w:r>
        <w:rPr>
          <w:spacing w:val="-3"/>
        </w:rPr>
        <w:t xml:space="preserve"> </w:t>
      </w:r>
      <w:r>
        <w:t>they</w:t>
      </w:r>
      <w:r>
        <w:rPr>
          <w:spacing w:val="-4"/>
        </w:rPr>
        <w:t xml:space="preserve"> </w:t>
      </w:r>
      <w:r>
        <w:t>are</w:t>
      </w:r>
      <w:r>
        <w:rPr>
          <w:spacing w:val="-4"/>
        </w:rPr>
        <w:t xml:space="preserve"> </w:t>
      </w:r>
      <w:r>
        <w:t>able</w:t>
      </w:r>
      <w:r>
        <w:rPr>
          <w:spacing w:val="-4"/>
        </w:rPr>
        <w:t xml:space="preserve"> </w:t>
      </w:r>
      <w:r>
        <w:t>to</w:t>
      </w:r>
      <w:r>
        <w:rPr>
          <w:spacing w:val="-4"/>
        </w:rPr>
        <w:t xml:space="preserve"> </w:t>
      </w:r>
      <w:r>
        <w:t>meet</w:t>
      </w:r>
      <w:r>
        <w:rPr>
          <w:spacing w:val="-4"/>
        </w:rPr>
        <w:t xml:space="preserve"> </w:t>
      </w:r>
      <w:r>
        <w:t>the</w:t>
      </w:r>
      <w:r>
        <w:rPr>
          <w:spacing w:val="-4"/>
        </w:rPr>
        <w:t xml:space="preserve"> </w:t>
      </w:r>
      <w:r>
        <w:t>entry</w:t>
      </w:r>
      <w:r>
        <w:rPr>
          <w:spacing w:val="-4"/>
        </w:rPr>
        <w:t xml:space="preserve"> </w:t>
      </w:r>
      <w:r>
        <w:t>criteria of a role we must process some personal data</w:t>
      </w:r>
      <w:r w:rsidR="006E4A7D">
        <w:t>;</w:t>
      </w:r>
      <w:r>
        <w:t xml:space="preserve"> including full name and contact details,</w:t>
      </w:r>
      <w:r w:rsidR="006E4A7D">
        <w:t xml:space="preserve"> photo ID,</w:t>
      </w:r>
      <w:r>
        <w:t xml:space="preserve"> right to work status, education and employment history. If relevant to the role, we may ask </w:t>
      </w:r>
      <w:r w:rsidR="006E4A7D">
        <w:t>about the applicant’s</w:t>
      </w:r>
      <w:r>
        <w:t xml:space="preserve"> driving </w:t>
      </w:r>
      <w:r w:rsidR="00593F9E">
        <w:t>licenses</w:t>
      </w:r>
      <w:r>
        <w:t xml:space="preserve">, and offer the opportunity to disclose any criminal convictions or relevant health information. We will not discriminate against any candidate on the basis of any disclosed criminal conviction, health condition or disability if that candidate is able to meet the criteria for that role. Wherever possible, we will seek to make reasonable adjustments. </w:t>
      </w:r>
    </w:p>
    <w:p w14:paraId="4C4F548B" w14:textId="13CF28EC" w:rsidR="00871B67" w:rsidRDefault="004A4D04" w:rsidP="004A4D04">
      <w:pPr>
        <w:pStyle w:val="BodyText"/>
        <w:spacing w:before="162" w:line="360" w:lineRule="auto"/>
        <w:ind w:right="116"/>
        <w:jc w:val="left"/>
      </w:pPr>
      <w:r>
        <w:t>If</w:t>
      </w:r>
      <w:r>
        <w:rPr>
          <w:spacing w:val="-4"/>
        </w:rPr>
        <w:t xml:space="preserve"> </w:t>
      </w:r>
      <w:r>
        <w:t>an</w:t>
      </w:r>
      <w:r>
        <w:rPr>
          <w:spacing w:val="-4"/>
        </w:rPr>
        <w:t xml:space="preserve"> </w:t>
      </w:r>
      <w:r>
        <w:t>applicant</w:t>
      </w:r>
      <w:r>
        <w:rPr>
          <w:spacing w:val="-4"/>
        </w:rPr>
        <w:t xml:space="preserve"> </w:t>
      </w:r>
      <w:r>
        <w:t>is</w:t>
      </w:r>
      <w:r>
        <w:rPr>
          <w:spacing w:val="-4"/>
        </w:rPr>
        <w:t xml:space="preserve"> </w:t>
      </w:r>
      <w:r>
        <w:t>not</w:t>
      </w:r>
      <w:r>
        <w:rPr>
          <w:spacing w:val="-4"/>
        </w:rPr>
        <w:t xml:space="preserve"> </w:t>
      </w:r>
      <w:r>
        <w:t>offered</w:t>
      </w:r>
      <w:r>
        <w:rPr>
          <w:spacing w:val="-4"/>
        </w:rPr>
        <w:t xml:space="preserve"> </w:t>
      </w:r>
      <w:r>
        <w:t>the</w:t>
      </w:r>
      <w:r>
        <w:rPr>
          <w:spacing w:val="-4"/>
        </w:rPr>
        <w:t xml:space="preserve"> </w:t>
      </w:r>
      <w:r>
        <w:t>role,</w:t>
      </w:r>
      <w:r>
        <w:rPr>
          <w:spacing w:val="-4"/>
        </w:rPr>
        <w:t xml:space="preserve"> </w:t>
      </w:r>
      <w:r>
        <w:t>we</w:t>
      </w:r>
      <w:r w:rsidR="006E4A7D">
        <w:t xml:space="preserve"> </w:t>
      </w:r>
      <w:r>
        <w:t>will retain their application form</w:t>
      </w:r>
      <w:r w:rsidR="006E4A7D">
        <w:t>, and</w:t>
      </w:r>
      <w:r w:rsidR="00E3214F">
        <w:t xml:space="preserve"> CV</w:t>
      </w:r>
      <w:r w:rsidR="006E4A7D">
        <w:t>,</w:t>
      </w:r>
      <w:r w:rsidR="00E3214F">
        <w:t xml:space="preserve"> </w:t>
      </w:r>
      <w:r>
        <w:t>for a period of 6 months prior to it being securely deleted in case other opportunities arise within the Group. Access</w:t>
      </w:r>
      <w:r>
        <w:rPr>
          <w:spacing w:val="-10"/>
        </w:rPr>
        <w:t xml:space="preserve"> </w:t>
      </w:r>
      <w:r>
        <w:t>to</w:t>
      </w:r>
      <w:r>
        <w:rPr>
          <w:spacing w:val="-10"/>
        </w:rPr>
        <w:t xml:space="preserve"> </w:t>
      </w:r>
      <w:r w:rsidR="00593F9E">
        <w:t>personal</w:t>
      </w:r>
      <w:r>
        <w:rPr>
          <w:spacing w:val="-9"/>
        </w:rPr>
        <w:t xml:space="preserve"> </w:t>
      </w:r>
      <w:r>
        <w:t>data</w:t>
      </w:r>
      <w:r>
        <w:rPr>
          <w:spacing w:val="-9"/>
        </w:rPr>
        <w:t xml:space="preserve"> </w:t>
      </w:r>
      <w:r>
        <w:t>is</w:t>
      </w:r>
      <w:r>
        <w:rPr>
          <w:spacing w:val="-10"/>
        </w:rPr>
        <w:t xml:space="preserve"> </w:t>
      </w:r>
      <w:r>
        <w:t>restricted</w:t>
      </w:r>
      <w:r>
        <w:rPr>
          <w:spacing w:val="-9"/>
        </w:rPr>
        <w:t xml:space="preserve"> </w:t>
      </w:r>
      <w:r>
        <w:t>to</w:t>
      </w:r>
      <w:r>
        <w:rPr>
          <w:spacing w:val="-10"/>
        </w:rPr>
        <w:t xml:space="preserve"> </w:t>
      </w:r>
      <w:r>
        <w:t>appropriate</w:t>
      </w:r>
      <w:r>
        <w:rPr>
          <w:spacing w:val="-10"/>
        </w:rPr>
        <w:t xml:space="preserve"> </w:t>
      </w:r>
      <w:r>
        <w:t>personnel,</w:t>
      </w:r>
      <w:r>
        <w:rPr>
          <w:spacing w:val="-9"/>
        </w:rPr>
        <w:t xml:space="preserve"> </w:t>
      </w:r>
      <w:r>
        <w:t>solely</w:t>
      </w:r>
      <w:r>
        <w:rPr>
          <w:spacing w:val="-10"/>
        </w:rPr>
        <w:t xml:space="preserve"> </w:t>
      </w:r>
      <w:r>
        <w:t>for</w:t>
      </w:r>
      <w:r>
        <w:rPr>
          <w:spacing w:val="-9"/>
        </w:rPr>
        <w:t xml:space="preserve"> </w:t>
      </w:r>
      <w:r>
        <w:t>the</w:t>
      </w:r>
      <w:r>
        <w:rPr>
          <w:spacing w:val="-9"/>
        </w:rPr>
        <w:t xml:space="preserve"> </w:t>
      </w:r>
      <w:r>
        <w:t>purpose</w:t>
      </w:r>
      <w:r>
        <w:rPr>
          <w:spacing w:val="-9"/>
        </w:rPr>
        <w:t xml:space="preserve"> </w:t>
      </w:r>
      <w:r>
        <w:t>of</w:t>
      </w:r>
      <w:r>
        <w:rPr>
          <w:spacing w:val="-9"/>
        </w:rPr>
        <w:t xml:space="preserve"> </w:t>
      </w:r>
      <w:r>
        <w:t xml:space="preserve">recruitment. </w:t>
      </w:r>
      <w:r w:rsidR="00E3214F">
        <w:t>You</w:t>
      </w:r>
      <w:r>
        <w:rPr>
          <w:spacing w:val="-5"/>
        </w:rPr>
        <w:t xml:space="preserve"> </w:t>
      </w:r>
      <w:r>
        <w:t>may</w:t>
      </w:r>
      <w:r>
        <w:rPr>
          <w:spacing w:val="-5"/>
        </w:rPr>
        <w:t xml:space="preserve"> </w:t>
      </w:r>
      <w:r>
        <w:t>ask</w:t>
      </w:r>
      <w:r>
        <w:rPr>
          <w:spacing w:val="-5"/>
        </w:rPr>
        <w:t xml:space="preserve"> </w:t>
      </w:r>
      <w:r>
        <w:t>us</w:t>
      </w:r>
      <w:r>
        <w:rPr>
          <w:spacing w:val="-5"/>
        </w:rPr>
        <w:t xml:space="preserve"> </w:t>
      </w:r>
      <w:r>
        <w:t>to</w:t>
      </w:r>
      <w:r>
        <w:rPr>
          <w:spacing w:val="-5"/>
        </w:rPr>
        <w:t xml:space="preserve"> </w:t>
      </w:r>
      <w:r>
        <w:t>erase,</w:t>
      </w:r>
      <w:r>
        <w:rPr>
          <w:spacing w:val="-5"/>
        </w:rPr>
        <w:t xml:space="preserve"> </w:t>
      </w:r>
      <w:r>
        <w:t>restrict</w:t>
      </w:r>
      <w:r>
        <w:rPr>
          <w:spacing w:val="-5"/>
        </w:rPr>
        <w:t xml:space="preserve"> </w:t>
      </w:r>
      <w:r>
        <w:t>or</w:t>
      </w:r>
      <w:r>
        <w:rPr>
          <w:spacing w:val="-5"/>
        </w:rPr>
        <w:t xml:space="preserve"> </w:t>
      </w:r>
      <w:r>
        <w:t>update</w:t>
      </w:r>
      <w:r>
        <w:rPr>
          <w:spacing w:val="-5"/>
        </w:rPr>
        <w:t xml:space="preserve"> </w:t>
      </w:r>
      <w:r w:rsidR="00E3214F">
        <w:t>your</w:t>
      </w:r>
      <w:r>
        <w:rPr>
          <w:spacing w:val="-5"/>
        </w:rPr>
        <w:t xml:space="preserve"> </w:t>
      </w:r>
      <w:r>
        <w:t>personal</w:t>
      </w:r>
      <w:r>
        <w:rPr>
          <w:spacing w:val="-5"/>
        </w:rPr>
        <w:t xml:space="preserve"> </w:t>
      </w:r>
      <w:r>
        <w:t>data</w:t>
      </w:r>
      <w:r>
        <w:rPr>
          <w:spacing w:val="-5"/>
        </w:rPr>
        <w:t xml:space="preserve"> </w:t>
      </w:r>
      <w:r>
        <w:t>at</w:t>
      </w:r>
      <w:r>
        <w:rPr>
          <w:spacing w:val="-5"/>
        </w:rPr>
        <w:t xml:space="preserve"> </w:t>
      </w:r>
      <w:r>
        <w:t>any</w:t>
      </w:r>
      <w:r>
        <w:rPr>
          <w:spacing w:val="-5"/>
        </w:rPr>
        <w:t xml:space="preserve"> </w:t>
      </w:r>
      <w:r>
        <w:t>time,</w:t>
      </w:r>
      <w:r>
        <w:rPr>
          <w:spacing w:val="-5"/>
        </w:rPr>
        <w:t xml:space="preserve"> </w:t>
      </w:r>
      <w:r>
        <w:t>in</w:t>
      </w:r>
      <w:r>
        <w:rPr>
          <w:spacing w:val="-5"/>
        </w:rPr>
        <w:t xml:space="preserve"> </w:t>
      </w:r>
      <w:r>
        <w:t>line</w:t>
      </w:r>
      <w:r>
        <w:rPr>
          <w:spacing w:val="-5"/>
        </w:rPr>
        <w:t xml:space="preserve"> </w:t>
      </w:r>
      <w:r>
        <w:t>with</w:t>
      </w:r>
      <w:r>
        <w:rPr>
          <w:spacing w:val="-5"/>
        </w:rPr>
        <w:t xml:space="preserve"> </w:t>
      </w:r>
      <w:r>
        <w:t>the</w:t>
      </w:r>
      <w:r>
        <w:rPr>
          <w:spacing w:val="-5"/>
        </w:rPr>
        <w:t xml:space="preserve"> </w:t>
      </w:r>
      <w:r>
        <w:t>Data Subject Rights.</w:t>
      </w:r>
    </w:p>
    <w:p w14:paraId="1A6B2E71" w14:textId="733D1F6B" w:rsidR="00871B67" w:rsidRDefault="004A4D04" w:rsidP="004A4D04">
      <w:pPr>
        <w:pStyle w:val="BodyText"/>
        <w:spacing w:before="161" w:line="360" w:lineRule="auto"/>
        <w:ind w:right="119"/>
        <w:jc w:val="left"/>
      </w:pPr>
      <w:r>
        <w:t>Successful applicants</w:t>
      </w:r>
      <w:r>
        <w:rPr>
          <w:spacing w:val="-1"/>
        </w:rPr>
        <w:t xml:space="preserve"> </w:t>
      </w:r>
      <w:r>
        <w:t>will be</w:t>
      </w:r>
      <w:r>
        <w:rPr>
          <w:spacing w:val="-1"/>
        </w:rPr>
        <w:t xml:space="preserve"> </w:t>
      </w:r>
      <w:r>
        <w:t>issued</w:t>
      </w:r>
      <w:r>
        <w:rPr>
          <w:spacing w:val="-1"/>
        </w:rPr>
        <w:t xml:space="preserve"> </w:t>
      </w:r>
      <w:r>
        <w:t>an</w:t>
      </w:r>
      <w:r>
        <w:rPr>
          <w:spacing w:val="-1"/>
        </w:rPr>
        <w:t xml:space="preserve"> </w:t>
      </w:r>
      <w:r>
        <w:t>Employee</w:t>
      </w:r>
      <w:r>
        <w:rPr>
          <w:spacing w:val="-1"/>
        </w:rPr>
        <w:t xml:space="preserve"> </w:t>
      </w:r>
      <w:r>
        <w:t>Data</w:t>
      </w:r>
      <w:r>
        <w:rPr>
          <w:spacing w:val="-1"/>
        </w:rPr>
        <w:t xml:space="preserve"> </w:t>
      </w:r>
      <w:r>
        <w:t>Protection</w:t>
      </w:r>
      <w:r>
        <w:rPr>
          <w:spacing w:val="-1"/>
        </w:rPr>
        <w:t xml:space="preserve"> </w:t>
      </w:r>
      <w:r>
        <w:t>Privacy</w:t>
      </w:r>
      <w:r>
        <w:rPr>
          <w:spacing w:val="-1"/>
        </w:rPr>
        <w:t xml:space="preserve"> </w:t>
      </w:r>
      <w:r>
        <w:t>Notice, which</w:t>
      </w:r>
      <w:r>
        <w:rPr>
          <w:spacing w:val="-1"/>
        </w:rPr>
        <w:t xml:space="preserve"> </w:t>
      </w:r>
      <w:r>
        <w:t>details how</w:t>
      </w:r>
      <w:r>
        <w:rPr>
          <w:spacing w:val="-1"/>
        </w:rPr>
        <w:t xml:space="preserve"> </w:t>
      </w:r>
      <w:r>
        <w:t xml:space="preserve">their personal data, and how additional data requested, will be processed during, and after, the term of their employment within the </w:t>
      </w:r>
      <w:r w:rsidR="00E3214F">
        <w:t>Company</w:t>
      </w:r>
      <w:r>
        <w:t>.</w:t>
      </w:r>
    </w:p>
    <w:p w14:paraId="1CE165A4" w14:textId="3869C22D" w:rsidR="00871B67" w:rsidRDefault="004A4D04" w:rsidP="004A4D04">
      <w:pPr>
        <w:pStyle w:val="BodyText"/>
        <w:spacing w:before="159" w:line="360" w:lineRule="auto"/>
        <w:ind w:right="115"/>
        <w:jc w:val="left"/>
      </w:pPr>
      <w:r>
        <w:t>Applicants visiting any of the Group’s sites are advised that CCTV is in operation</w:t>
      </w:r>
      <w:r w:rsidR="00593F9E">
        <w:t>.</w:t>
      </w:r>
      <w:r>
        <w:t xml:space="preserve"> </w:t>
      </w:r>
      <w:r w:rsidR="00593F9E">
        <w:t>D</w:t>
      </w:r>
      <w:r>
        <w:t>ata recorded includes</w:t>
      </w:r>
      <w:r w:rsidR="00593F9E">
        <w:t xml:space="preserve"> </w:t>
      </w:r>
      <w:r>
        <w:t xml:space="preserve">site activities, vehicle registration numbers and footage that would enable individuals to be </w:t>
      </w:r>
      <w:r w:rsidR="00593F9E">
        <w:t>recognized</w:t>
      </w:r>
      <w:r>
        <w:t xml:space="preserve">. Footage is automatically erased after 30 days, unless the </w:t>
      </w:r>
      <w:r w:rsidR="00E3214F">
        <w:t>Company</w:t>
      </w:r>
      <w:r>
        <w:t xml:space="preserve"> is required to retain any records for insurance, legal or regulatory processes. Access to footage is restricted to appropriate persons.</w:t>
      </w:r>
    </w:p>
    <w:p w14:paraId="0E050E16" w14:textId="77777777" w:rsidR="00871B67" w:rsidRDefault="00871B67" w:rsidP="004A4D04">
      <w:pPr>
        <w:spacing w:line="360" w:lineRule="auto"/>
        <w:sectPr w:rsidR="00871B67">
          <w:headerReference w:type="default" r:id="rId10"/>
          <w:type w:val="continuous"/>
          <w:pgSz w:w="11910" w:h="16840"/>
          <w:pgMar w:top="900" w:right="1000" w:bottom="280" w:left="1340" w:header="711" w:footer="0" w:gutter="0"/>
          <w:pgNumType w:start="1"/>
          <w:cols w:space="720"/>
        </w:sectPr>
      </w:pPr>
    </w:p>
    <w:p w14:paraId="72FA1CBC" w14:textId="21860AE3" w:rsidR="00871B67" w:rsidRDefault="00593F9E" w:rsidP="004A4D04">
      <w:pPr>
        <w:pStyle w:val="BodyText"/>
        <w:spacing w:before="2" w:line="360" w:lineRule="auto"/>
        <w:ind w:right="118"/>
        <w:jc w:val="left"/>
      </w:pPr>
      <w:r>
        <w:lastRenderedPageBreak/>
        <w:t>GRG</w:t>
      </w:r>
      <w:r w:rsidR="004A4D04">
        <w:t xml:space="preserve"> will not share your personal data with any other third party, unless required to do so by </w:t>
      </w:r>
      <w:r w:rsidR="00562C8B">
        <w:t>law.</w:t>
      </w:r>
    </w:p>
    <w:p w14:paraId="002D41BA" w14:textId="14501947" w:rsidR="00871B67" w:rsidRDefault="004A4D04" w:rsidP="004A4D04">
      <w:pPr>
        <w:pStyle w:val="BodyText"/>
        <w:spacing w:before="160" w:line="360" w:lineRule="auto"/>
        <w:ind w:right="120"/>
        <w:jc w:val="left"/>
      </w:pPr>
      <w:r>
        <w:t xml:space="preserve">GRG, and all sites, are registered with the </w:t>
      </w:r>
      <w:r w:rsidR="00562C8B">
        <w:t>Information Commissioner’s Office.</w:t>
      </w:r>
      <w:r>
        <w:rPr>
          <w:spacing w:val="40"/>
        </w:rPr>
        <w:t xml:space="preserve"> </w:t>
      </w:r>
      <w:r>
        <w:t xml:space="preserve">Please contact the Data Protection Officer, via </w:t>
      </w:r>
      <w:hyperlink r:id="rId11">
        <w:r>
          <w:rPr>
            <w:color w:val="0563C1"/>
            <w:u w:val="single" w:color="0563C1"/>
          </w:rPr>
          <w:t>DPO@grgcorp.com</w:t>
        </w:r>
      </w:hyperlink>
      <w:r w:rsidR="00593F9E">
        <w:rPr>
          <w:color w:val="0563C1"/>
        </w:rPr>
        <w:t xml:space="preserve">, </w:t>
      </w:r>
      <w:r>
        <w:t>or call 0</w:t>
      </w:r>
      <w:r w:rsidR="004723A8">
        <w:t>7741 856285</w:t>
      </w:r>
      <w:r>
        <w:t xml:space="preserve"> if you have any concerns o</w:t>
      </w:r>
      <w:r w:rsidR="00562C8B">
        <w:t>r</w:t>
      </w:r>
      <w:r>
        <w:t xml:space="preserve"> questions. </w:t>
      </w:r>
    </w:p>
    <w:p w14:paraId="15F0F04E" w14:textId="77777777" w:rsidR="00562C8B" w:rsidRDefault="00562C8B" w:rsidP="004A4D04">
      <w:pPr>
        <w:pStyle w:val="BodyText"/>
        <w:spacing w:before="160" w:line="360" w:lineRule="auto"/>
        <w:ind w:right="120"/>
        <w:jc w:val="left"/>
      </w:pPr>
    </w:p>
    <w:sectPr w:rsidR="00562C8B">
      <w:pgSz w:w="11910" w:h="16840"/>
      <w:pgMar w:top="900" w:right="1000" w:bottom="280" w:left="1340" w:header="71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D5B5B6" w14:textId="77777777" w:rsidR="002F1291" w:rsidRDefault="002F1291">
      <w:r>
        <w:separator/>
      </w:r>
    </w:p>
  </w:endnote>
  <w:endnote w:type="continuationSeparator" w:id="0">
    <w:p w14:paraId="346BE16F" w14:textId="77777777" w:rsidR="002F1291" w:rsidRDefault="002F1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C2CD5" w14:textId="77777777" w:rsidR="002F1291" w:rsidRDefault="002F1291">
      <w:r>
        <w:separator/>
      </w:r>
    </w:p>
  </w:footnote>
  <w:footnote w:type="continuationSeparator" w:id="0">
    <w:p w14:paraId="3BFB2D9A" w14:textId="77777777" w:rsidR="002F1291" w:rsidRDefault="002F12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1EC62" w14:textId="044F0B75" w:rsidR="00871B67" w:rsidRDefault="00871B67">
    <w:pPr>
      <w:pStyle w:val="BodyText"/>
      <w:spacing w:line="14" w:lineRule="auto"/>
      <w:ind w:left="0"/>
      <w:jc w:val="left"/>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B67"/>
    <w:rsid w:val="002F1291"/>
    <w:rsid w:val="003F02D0"/>
    <w:rsid w:val="004723A8"/>
    <w:rsid w:val="004A4D04"/>
    <w:rsid w:val="00562C8B"/>
    <w:rsid w:val="00593F9E"/>
    <w:rsid w:val="006E4A7D"/>
    <w:rsid w:val="00714E23"/>
    <w:rsid w:val="00871B67"/>
    <w:rsid w:val="00E321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13013"/>
  <w15:docId w15:val="{410874D5-FFBD-41E5-A116-71263AC5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9"/>
      <w:jc w:val="both"/>
    </w:pPr>
  </w:style>
  <w:style w:type="paragraph" w:styleId="Title">
    <w:name w:val="Title"/>
    <w:basedOn w:val="Normal"/>
    <w:uiPriority w:val="10"/>
    <w:qFormat/>
    <w:pPr>
      <w:spacing w:before="101"/>
      <w:ind w:left="3530" w:right="3538"/>
      <w:jc w:val="center"/>
    </w:pPr>
    <w:rPr>
      <w:b/>
      <w:bCs/>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14E23"/>
    <w:pPr>
      <w:tabs>
        <w:tab w:val="center" w:pos="4513"/>
        <w:tab w:val="right" w:pos="9026"/>
      </w:tabs>
    </w:pPr>
  </w:style>
  <w:style w:type="character" w:customStyle="1" w:styleId="HeaderChar">
    <w:name w:val="Header Char"/>
    <w:basedOn w:val="DefaultParagraphFont"/>
    <w:link w:val="Header"/>
    <w:uiPriority w:val="99"/>
    <w:rsid w:val="00714E23"/>
    <w:rPr>
      <w:rFonts w:ascii="Calibri" w:eastAsia="Calibri" w:hAnsi="Calibri" w:cs="Calibri"/>
    </w:rPr>
  </w:style>
  <w:style w:type="paragraph" w:styleId="Footer">
    <w:name w:val="footer"/>
    <w:basedOn w:val="Normal"/>
    <w:link w:val="FooterChar"/>
    <w:uiPriority w:val="99"/>
    <w:unhideWhenUsed/>
    <w:rsid w:val="00714E23"/>
    <w:pPr>
      <w:tabs>
        <w:tab w:val="center" w:pos="4513"/>
        <w:tab w:val="right" w:pos="9026"/>
      </w:tabs>
    </w:pPr>
  </w:style>
  <w:style w:type="character" w:customStyle="1" w:styleId="FooterChar">
    <w:name w:val="Footer Char"/>
    <w:basedOn w:val="DefaultParagraphFont"/>
    <w:link w:val="Footer"/>
    <w:uiPriority w:val="99"/>
    <w:rsid w:val="00714E23"/>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PO@grgcorp.com" TargetMode="Externa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FDD604987C4841B75E0C1C71C9AFFE" ma:contentTypeVersion="16" ma:contentTypeDescription="Create a new document." ma:contentTypeScope="" ma:versionID="7e688f4b04735d6cd6995211c6f9cbdf">
  <xsd:schema xmlns:xsd="http://www.w3.org/2001/XMLSchema" xmlns:xs="http://www.w3.org/2001/XMLSchema" xmlns:p="http://schemas.microsoft.com/office/2006/metadata/properties" xmlns:ns2="81aae94f-6225-4dac-80e8-8730b8ee19fb" xmlns:ns3="790643a2-8832-4653-a3da-2c5ef1a9f8a6" targetNamespace="http://schemas.microsoft.com/office/2006/metadata/properties" ma:root="true" ma:fieldsID="aedab9e8124d3a9a26047d98972a05ad" ns2:_="" ns3:_="">
    <xsd:import namespace="81aae94f-6225-4dac-80e8-8730b8ee19fb"/>
    <xsd:import namespace="790643a2-8832-4653-a3da-2c5ef1a9f8a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aae94f-6225-4dac-80e8-8730b8ee19f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384dcad-8631-46ba-9cd6-22653e67a539}" ma:internalName="TaxCatchAll" ma:showField="CatchAllData" ma:web="81aae94f-6225-4dac-80e8-8730b8ee19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90643a2-8832-4653-a3da-2c5ef1a9f8a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c06e33f-d6eb-4d60-8ecf-e69c55f0dca7"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0643a2-8832-4653-a3da-2c5ef1a9f8a6">
      <Terms xmlns="http://schemas.microsoft.com/office/infopath/2007/PartnerControls"/>
    </lcf76f155ced4ddcb4097134ff3c332f>
    <TaxCatchAll xmlns="81aae94f-6225-4dac-80e8-8730b8ee19fb" xsi:nil="true"/>
  </documentManagement>
</p:properties>
</file>

<file path=customXml/itemProps1.xml><?xml version="1.0" encoding="utf-8"?>
<ds:datastoreItem xmlns:ds="http://schemas.openxmlformats.org/officeDocument/2006/customXml" ds:itemID="{7962381F-D854-49CD-9848-0CFD618E3F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aae94f-6225-4dac-80e8-8730b8ee19fb"/>
    <ds:schemaRef ds:uri="790643a2-8832-4653-a3da-2c5ef1a9f8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2B6980-F1C6-40B8-AF49-2582337DDDA2}">
  <ds:schemaRefs>
    <ds:schemaRef ds:uri="http://schemas.microsoft.com/sharepoint/v3/contenttype/forms"/>
  </ds:schemaRefs>
</ds:datastoreItem>
</file>

<file path=customXml/itemProps3.xml><?xml version="1.0" encoding="utf-8"?>
<ds:datastoreItem xmlns:ds="http://schemas.openxmlformats.org/officeDocument/2006/customXml" ds:itemID="{5CF9318A-7BE3-42BF-B88D-304D314B5FEC}">
  <ds:schemaRefs>
    <ds:schemaRef ds:uri="http://schemas.microsoft.com/office/2006/metadata/properties"/>
    <ds:schemaRef ds:uri="http://schemas.microsoft.com/office/infopath/2007/PartnerControls"/>
    <ds:schemaRef ds:uri="790643a2-8832-4653-a3da-2c5ef1a9f8a6"/>
    <ds:schemaRef ds:uri="81aae94f-6225-4dac-80e8-8730b8ee19f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402</Words>
  <Characters>2296</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 Blackwood</dc:creator>
  <cp:lastModifiedBy>Debra Blackwood</cp:lastModifiedBy>
  <cp:revision>2</cp:revision>
  <dcterms:created xsi:type="dcterms:W3CDTF">2022-10-05T11:23:00Z</dcterms:created>
  <dcterms:modified xsi:type="dcterms:W3CDTF">2022-10-05T11:23:00Z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7bd25d0-7af3-430c-8098-bd2892de95e0_Enabled">
    <vt:lpwstr>true</vt:lpwstr>
  </property>
  <property fmtid="{D5CDD505-2E9C-101B-9397-08002B2CF9AE}" pid="3" name="MSIP_Label_77bd25d0-7af3-430c-8098-bd2892de95e0_SetDate">
    <vt:lpwstr>2022-09-26T07:40:41Z</vt:lpwstr>
  </property>
  <property fmtid="{D5CDD505-2E9C-101B-9397-08002B2CF9AE}" pid="4" name="MSIP_Label_77bd25d0-7af3-430c-8098-bd2892de95e0_Method">
    <vt:lpwstr>Standard</vt:lpwstr>
  </property>
  <property fmtid="{D5CDD505-2E9C-101B-9397-08002B2CF9AE}" pid="5" name="MSIP_Label_77bd25d0-7af3-430c-8098-bd2892de95e0_Name">
    <vt:lpwstr>General</vt:lpwstr>
  </property>
  <property fmtid="{D5CDD505-2E9C-101B-9397-08002B2CF9AE}" pid="6" name="MSIP_Label_77bd25d0-7af3-430c-8098-bd2892de95e0_SiteId">
    <vt:lpwstr>efcfedc4-bb7a-4b2f-86b4-14c32203d54c</vt:lpwstr>
  </property>
  <property fmtid="{D5CDD505-2E9C-101B-9397-08002B2CF9AE}" pid="7" name="MSIP_Label_77bd25d0-7af3-430c-8098-bd2892de95e0_ActionId">
    <vt:lpwstr>c3878267-4674-46d3-aba5-3a238f260e21</vt:lpwstr>
  </property>
  <property fmtid="{D5CDD505-2E9C-101B-9397-08002B2CF9AE}" pid="8" name="MSIP_Label_77bd25d0-7af3-430c-8098-bd2892de95e0_ContentBits">
    <vt:lpwstr>0</vt:lpwstr>
  </property>
  <property fmtid="{D5CDD505-2E9C-101B-9397-08002B2CF9AE}" pid="9" name="ContentTypeId">
    <vt:lpwstr>0x010100B0FDD604987C4841B75E0C1C71C9AFFE</vt:lpwstr>
  </property>
</Properties>
</file>